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Calibri" w:cs="Calibri" w:eastAsia="Calibri" w:hAnsi="Calibri"/>
          <w:b/>
          <w:bCs/>
          <w:color w:val="FF3D6E"/>
          <w:sz w:val="16"/>
          <w:szCs w:val="16"/>
        </w:rPr>
        <w:t xml:space="preserve">MODELLO — DA ADATTARE</w:t>
      </w:r>
    </w:p>
    <w:p>
      <w:pPr>
        <w:spacing w:after="240"/>
      </w:pPr>
      <w:r>
        <w:rPr>
          <w:rFonts w:ascii="Calibri" w:cs="Calibri" w:eastAsia="Calibri" w:hAnsi="Calibri"/>
          <w:b/>
          <w:bCs/>
          <w:color w:val="140F2E"/>
          <w:sz w:val="34"/>
          <w:szCs w:val="34"/>
        </w:rPr>
        <w:t xml:space="preserve">Contratto di prestazione d'opera professionale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FFF0F4" w:val="clear"/>
            <w:tcMar>
              <w:top w:type="dxa" w:w="200"/>
              <w:left w:type="dxa" w:w="220"/>
              <w:bottom w:type="dxa" w:w="200"/>
              <w:right w:type="dxa" w:w="220"/>
            </w:tcMar>
          </w:tcPr>
          <w:p>
            <w:pP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FF3D6E"/>
                <w:sz w:val="18"/>
                <w:szCs w:val="18"/>
              </w:rPr>
              <w:t xml:space="preserve">LEGGI PRIMA DI USARLO</w:t>
            </w:r>
          </w:p>
          <w:p>
            <w:pPr>
              <w:spacing w:after="100" w:line="300"/>
            </w:pPr>
            <w:r>
              <w:rPr>
                <w:rFonts w:ascii="Calibri" w:cs="Calibri" w:eastAsia="Calibri" w:hAnsi="Calibri"/>
                <w:color w:val="1A1A1A"/>
                <w:sz w:val="21"/>
                <w:szCs w:val="21"/>
              </w:rPr>
              <w:t xml:space="preserve">Questo è il modello che uso io, messo a disposizione così com'è. Non è un parere legale e non sostituisce un avvocato.</w:t>
            </w:r>
          </w:p>
          <w:p>
            <w:pPr>
              <w:spacing w:after="100" w:line="300"/>
            </w:pPr>
            <w:r>
              <w:rPr>
                <w:rFonts w:ascii="Calibri" w:cs="Calibri" w:eastAsia="Calibri" w:hAnsi="Calibri"/>
                <w:color w:val="1A1A1A"/>
                <w:sz w:val="21"/>
                <w:szCs w:val="21"/>
              </w:rPr>
              <w:t xml:space="preserve">Ogni rapporto è diverso: prima di firmarlo vanno adattati compenso, perimetro, durata, foro competente e la parte sul trattamento dei dati. Se gestisci profili di terzi tratti dati per conto del cliente, e in quel caso serve un accordo specifico ai sensi dell'art. 28 del Regolamento UE 2016/679.</w:t>
            </w:r>
          </w:p>
          <w:p>
            <w:pPr>
              <w:spacing w:after="0" w:line="300"/>
            </w:pPr>
            <w:r>
              <w:rPr>
                <w:rFonts w:ascii="Calibri" w:cs="Calibri" w:eastAsia="Calibri" w:hAnsi="Calibri"/>
                <w:color w:val="1A1A1A"/>
                <w:sz w:val="21"/>
                <w:szCs w:val="21"/>
              </w:rPr>
              <w:t xml:space="preserve">Per rapporti importanti, o se il cliente è una società strutturata, fallo rivedere da un legale. Costa poco e vale molto.</w:t>
            </w:r>
          </w:p>
        </w:tc>
      </w:tr>
    </w:tbl>
    <w:p>
      <w:pPr>
        <w:pBdr>
          <w:bottom w:val="single" w:color="D8D2E8" w:sz="6"/>
        </w:pBdr>
        <w:spacing w:after="200" w:before="200"/>
      </w:pPr>
    </w:p>
    <w:p>
      <w:pPr>
        <w:spacing w:after="160" w:line="300"/>
      </w:pPr>
      <w:r>
        <w:rPr>
          <w:rFonts w:ascii="Calibri" w:cs="Calibri" w:eastAsia="Calibri" w:hAnsi="Calibri"/>
          <w:b/>
          <w:bCs/>
          <w:color w:val="6E6690"/>
          <w:sz w:val="18"/>
          <w:szCs w:val="18"/>
        </w:rPr>
        <w:t xml:space="preserve">TRA</w:t>
      </w:r>
    </w:p>
    <w:p>
      <w:pPr>
        <w:spacing w:after="120"/>
      </w:pPr>
      <w:r>
        <w:rPr>
          <w:rFonts w:ascii="Calibri" w:cs="Calibri" w:eastAsia="Calibri" w:hAnsi="Calibri"/>
          <w:color w:val="555555"/>
          <w:sz w:val="21"/>
          <w:szCs w:val="21"/>
        </w:rPr>
        <w:t xml:space="preserve">[RAGIONE SOCIALE DEL CLIENTE]</w:t>
      </w:r>
    </w:p>
    <w:p>
      <w:pPr>
        <w:spacing w:after="120"/>
      </w:pPr>
      <w:r>
        <w:rPr>
          <w:rFonts w:ascii="Calibri" w:cs="Calibri" w:eastAsia="Calibri" w:hAnsi="Calibri"/>
          <w:color w:val="555555"/>
          <w:sz w:val="21"/>
          <w:szCs w:val="21"/>
        </w:rPr>
        <w:t xml:space="preserve">P.IVA / C.F. [•]   ·   Sede legale [•]</w:t>
      </w:r>
    </w:p>
    <w:p>
      <w:pPr>
        <w:spacing w:after="120"/>
      </w:pPr>
      <w:r>
        <w:rPr>
          <w:rFonts w:ascii="Calibri" w:cs="Calibri" w:eastAsia="Calibri" w:hAnsi="Calibri"/>
          <w:color w:val="555555"/>
          <w:sz w:val="21"/>
          <w:szCs w:val="21"/>
        </w:rPr>
        <w:t xml:space="preserve">in persona del legale rappresentante [NOME E COGNOME]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6E6690"/>
          <w:sz w:val="19"/>
          <w:szCs w:val="19"/>
        </w:rPr>
        <w:t xml:space="preserve">di seguito «la società»</w:t>
      </w:r>
    </w:p>
    <w:p>
      <w:pPr>
        <w:spacing w:after="160" w:line="300"/>
      </w:pPr>
      <w:r>
        <w:rPr>
          <w:rFonts w:ascii="Calibri" w:cs="Calibri" w:eastAsia="Calibri" w:hAnsi="Calibri"/>
          <w:b/>
          <w:bCs/>
          <w:color w:val="6E6690"/>
          <w:sz w:val="18"/>
          <w:szCs w:val="18"/>
        </w:rPr>
        <w:t xml:space="preserve">E</w:t>
      </w:r>
    </w:p>
    <w:p>
      <w:pPr>
        <w:spacing w:after="120"/>
      </w:pPr>
      <w:r>
        <w:rPr>
          <w:rFonts w:ascii="Calibri" w:cs="Calibri" w:eastAsia="Calibri" w:hAnsi="Calibri"/>
          <w:color w:val="555555"/>
          <w:sz w:val="21"/>
          <w:szCs w:val="21"/>
        </w:rPr>
        <w:t xml:space="preserve">[NOME E COGNOME DEL PROFESSIONISTA]</w:t>
      </w:r>
    </w:p>
    <w:p>
      <w:pPr>
        <w:spacing w:after="120"/>
      </w:pPr>
      <w:r>
        <w:rPr>
          <w:rFonts w:ascii="Calibri" w:cs="Calibri" w:eastAsia="Calibri" w:hAnsi="Calibri"/>
          <w:color w:val="555555"/>
          <w:sz w:val="21"/>
          <w:szCs w:val="21"/>
        </w:rPr>
        <w:t xml:space="preserve">P.IVA [•]   ·   C.F. [•]   ·   Sede legale [•]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6E6690"/>
          <w:sz w:val="19"/>
          <w:szCs w:val="19"/>
        </w:rPr>
        <w:t xml:space="preserve">di seguito «il professionista»</w:t>
      </w:r>
    </w:p>
    <w:p>
      <w:pPr>
        <w:spacing w:after="24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La società intende affidare al professionista la gestione e la creazione di contenuti per i propri canali social. Tutto ciò premesso, si conviene quanto segue.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1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Premesse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Le premesse costituiscono parte integrante e sostanziale del presente contratto.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2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Materiali forniti dalla società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La società assume la piena responsabilità dell'esattezza e veridicità dei dati comunicati al professionista e assicura che tutte le informazioni fornite — testi, grafici, immagini, suoni — sono nella sua legittima disponibilità e non violano diritti d'autore, marchi, brevetti o altri diritti di terzi.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La società si impegna a fornire i materiali necessari entro [•] giorni dalla richiesta. In caso di ritardo, le scadenze di consegna del professionista slittano di pari durata, senza che ciò costituisca inadempimento.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3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Oggetto, autonomia e compenso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professionista svolge la propria attività in modo autonomo e indipendente, senza vincolo di subordinazione né orario prestabilito, sulla base della programmazione concordata.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compenso è mensile e pari a [•] euro, oltre a [IVA / rivalsa previdenziale / imposta di bollo, secondo il regime applicabile].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professionista si impegna a realizzare e pubblicare ogni [settimana / mese]:</w:t>
      </w:r>
    </w:p>
    <w:p>
      <w:pPr>
        <w:spacing w:after="120"/>
      </w:pPr>
      <w:r>
        <w:rPr>
          <w:rFonts w:ascii="Calibri" w:cs="Calibri" w:eastAsia="Calibri" w:hAnsi="Calibri"/>
          <w:color w:val="555555"/>
          <w:sz w:val="21"/>
          <w:szCs w:val="21"/>
        </w:rPr>
        <w:t xml:space="preserve">·  [•] post</w:t>
      </w:r>
    </w:p>
    <w:p>
      <w:pPr>
        <w:spacing w:after="120"/>
      </w:pPr>
      <w:r>
        <w:rPr>
          <w:rFonts w:ascii="Calibri" w:cs="Calibri" w:eastAsia="Calibri" w:hAnsi="Calibri"/>
          <w:color w:val="555555"/>
          <w:sz w:val="21"/>
          <w:szCs w:val="21"/>
        </w:rPr>
        <w:t xml:space="preserve">·  [•] storie</w:t>
      </w:r>
    </w:p>
    <w:p>
      <w:pPr>
        <w:spacing w:after="120"/>
      </w:pPr>
      <w:r>
        <w:rPr>
          <w:rFonts w:ascii="Calibri" w:cs="Calibri" w:eastAsia="Calibri" w:hAnsi="Calibri"/>
          <w:color w:val="555555"/>
          <w:sz w:val="21"/>
          <w:szCs w:val="21"/>
        </w:rPr>
        <w:t xml:space="preserve">·  [altri contenuti previsti]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Sono inoltre compresi: piano editoriale periodico, copywriting, realizzazione delle grafiche e del materiale necessario alla gestione dei canali [Instagram / Facebook / altri].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Sono comprese [•] revisioni per ciclo di approvazione. Le revisioni ulteriori e le attività non elencate sono da concordare a parte.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Il professionista non è responsabile della produzione del materiale da pubblicare — riprese fotografiche e video, shooting, riprese in loco, registrazioni audio — che resta a carico della società, salvo che tale attività sia oggetto di accordo separato e distintamente compensata.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Qualora la società non fornisca materiale sufficiente o di qualità adeguata, il professionista lo segnala per iscritto e propone alternative. In mancanza di materiale utilizzabile, si applica quanto previsto all'art. 4 in tema di sospensione della pubblicazione.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professionista fornisce report periodici sull'andamento dei canali e si rende disponibile per confronti concordati.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4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Approvazioni e pubblicazione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professionista invia il piano dei contenuti entro [•] giorni dall'inizio di ciascun periodo. La società lo approva entro [•] giorni dal ricevimento.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Nessun contenuto viene pubblicato senza l'approvazione scritta della società, salvo che le parti concordino diversamente per iscritto — ad esempio autorizzando il professionista a pubblicare in autonomia entro il piano già approvato.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In caso di mancata o tardiva approvazione, la pubblicazione resta sospesa fino al riscontro della società. Il periodo di inattività conseguente non costituisce inadempimento del professionista, non dà diritto a riduzioni del compenso e non comporta l'obbligo di recuperare i contenuti non pubblicati, salvo diverso accordo scritto.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5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Durata e recesso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presente contratto è valido dal [data] con tacito rinnovo [mensile / annuale]. Entrambe le parti possono recedere in qualsiasi momento con preavviso scritto di almeno [30] giorni.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In caso di recesso, il professionista consegna i materiali prodotti e maturati fino a quella data; la società corrisponde il compenso per il periodo effettivamente svolto.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6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Esclusiva e riservatezza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professionista si impegna a non collaborare con concorrenti diretti della società [specificare l'ambito: settore, area geografica, durata] per la durata del contratto, salvo autorizzazione scritta.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6E6690"/>
          <w:sz w:val="19"/>
          <w:szCs w:val="19"/>
        </w:rPr>
        <w:t xml:space="preserve">Una clausola di non concorrenza troppo ampia o senza limiti può risultare inefficace: definisci sempre ambito, territorio e durata.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professionista mantiene riservate tutte le informazioni ricevute, anche dopo la cessazione del rapporto.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7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Proprietà dei contenuti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 contenuti realizzati ed effettivamente pubblicati restano di proprietà della società, che può utilizzarli anche dopo la cessazione del rapporto.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I file sorgente, i modelli e i metodi di lavoro del professionista restano di sua proprietà, salvo diverso accordo scritto.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Il professionista può inserire i lavori svolti nel proprio portfolio, salvo diversa indicazione scritta della società.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8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Pagamenti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pagamento avviene mensilmente tramite bonifico, entro e non oltre [•] giorni dalla presentazione della fattura.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In caso di ritardo si applicano gli interessi moratori previsti dalla normativa vigente in materia di ritardi di pagamento nelle transazioni commerciali. Decorsi [•] giorni dalla scadenza, il professionista può sospendere le attività previa comunicazione scritta.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Eventuali campagne a pagamento sono a carico della società, previa approvazione scritta del budget.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9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Accessi e credenziali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Gli accessi ai profili restano di titolarità della società, che si impegna a mantenerli attivi per la durata del contratto. Le credenziali non sono divulgate a terzi da nessuna delle parti.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10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Trattamento dei dati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Le parti trattano i dati personali nel rispetto del Regolamento UE 2016/679 e della normativa nazionale applicabile.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Se il professionista tratta dati personali per conto della società — ad esempio gestendo messaggi, commenti o contatti dei clienti finali — le parti sottoscrivono un accordo di nomina a responsabile del trattamento ai sensi dell'art. 28 del Regolamento.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11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Canali di comunicazione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Le comunicazioni relative al presente contratto — richieste, approvazioni, modifiche, contestazioni e recesso — avvengono esclusivamente via email agli indirizzi indicati dalle parti.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Messaggi inviati tramite WhatsApp, messaggi diretti sui social o altri canali informali non costituiscono comunicazione ufficiale e non producono effetti contrattuali: non valgono come approvazione di contenuti, incarico di attività aggiuntive o modifica di quanto pattuito.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professionista risponde alle comunicazioni nei giorni e negli orari lavorativi concordati, entro [•] ore lavorative.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12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Limiti di responsabilità e obiettivi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Il professionista opera secondo le regole delle piattaforme utilizzate. Le parti riconoscono che i risultati in termini di copertura, interazioni o vendite dipendono da fattori non controllabili — algoritmi, stagionalità, concorrenza, qualità del prodotto o servizio offerto — e non costituiscono oggetto di garanzia.</w:t>
      </w:r>
    </w:p>
    <w:p>
      <w:pPr>
        <w:spacing w:after="160" w:line="300"/>
      </w:pPr>
      <w:r>
        <w:rPr>
          <w:rFonts w:ascii="Calibri" w:cs="Calibri" w:eastAsia="Calibri" w:hAnsi="Calibri"/>
          <w:i/>
          <w:iCs/>
          <w:color w:val="1A1A1A"/>
          <w:sz w:val="21"/>
          <w:szCs w:val="21"/>
        </w:rPr>
        <w:t xml:space="preserve">In assenza di un budget pubblicitario concordato e finanziato dalla società, l'attività si intende limitata alla crescita organica. In tal caso non possono essere richiesti né pretesi obiettivi numerici di crescita, copertura, contatti o vendite, e il mancato raggiungimento di risultati quantitativi non costituisce inadempimento del professionista.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Qualora la società intenda perseguire obiettivi misurabili, le parti concordano per iscritto un budget pubblicitario e i relativi indicatori, che formeranno oggetto di specifica integrazione al presente contratto.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13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Foro competente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Per ogni controversia relativa al presente contratto è competente il foro di [•].</w:t>
      </w:r>
    </w:p>
    <w:p>
      <w:pPr>
        <w:spacing w:after="120" w:before="320"/>
      </w:pPr>
      <w:r>
        <w:rPr>
          <w:rFonts w:ascii="Calibri" w:cs="Calibri" w:eastAsia="Calibri" w:hAnsi="Calibri"/>
          <w:b/>
          <w:bCs/>
          <w:color w:val="140F2E"/>
          <w:sz w:val="22"/>
          <w:szCs w:val="22"/>
        </w:rPr>
        <w:t xml:space="preserve">ART. 14</w:t>
      </w:r>
      <w:r>
        <w:rPr>
          <w:rFonts w:ascii="Calibri" w:cs="Calibri" w:eastAsia="Calibri" w:hAnsi="Calibri"/>
          <w:b/>
          <w:bCs/>
          <w:color w:val="FF3D6E"/>
          <w:sz w:val="22"/>
          <w:szCs w:val="22"/>
        </w:rPr>
        <w:t xml:space="preserve">  ·  Rinvio</w:t>
      </w:r>
    </w:p>
    <w:p>
      <w:pPr>
        <w:spacing w:after="16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Per quanto non espressamente previsto, le parti fanno riferimento alle disposizioni di legge vigenti.</w:t>
      </w:r>
    </w:p>
    <w:p>
      <w:pPr>
        <w:pBdr>
          <w:bottom w:val="single" w:color="D8D2E8" w:sz="6"/>
        </w:pBdr>
        <w:spacing w:after="200" w:before="200"/>
      </w:pPr>
    </w:p>
    <w:p>
      <w:pPr>
        <w:spacing w:after="400" w:line="300"/>
      </w:pPr>
      <w:r>
        <w:rPr>
          <w:rFonts w:ascii="Calibri" w:cs="Calibri" w:eastAsia="Calibri" w:hAnsi="Calibri"/>
          <w:color w:val="1A1A1A"/>
          <w:sz w:val="21"/>
          <w:szCs w:val="21"/>
        </w:rPr>
        <w:t xml:space="preserve">Letto, confermato e sottoscritto.</w:t>
      </w:r>
    </w:p>
    <w:tbl>
      <w:tblPr>
        <w:tblW w:type="dxa" w:w="9360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680"/>
        <w:gridCol w:w="4680"/>
      </w:tblGrid>
      <w:tr>
        <w:tc>
          <w:tcPr>
            <w:tcW w:type="dxa" w:w="4680"/>
          </w:tcPr>
          <w:p>
            <w:pPr>
              <w:spacing w:after="160" w:line="300"/>
            </w:pPr>
            <w:r>
              <w:rPr>
                <w:rFonts w:ascii="Calibri" w:cs="Calibri" w:eastAsia="Calibri" w:hAnsi="Calibri"/>
                <w:b/>
                <w:bCs/>
                <w:color w:val="6E6690"/>
                <w:sz w:val="18"/>
                <w:szCs w:val="18"/>
              </w:rPr>
              <w:t xml:space="preserve">IL PROFESSIONISTA</w:t>
            </w:r>
          </w:p>
          <w:p>
            <w:pPr>
              <w:spacing w:after="160" w:line="300"/>
            </w:pPr>
            <w:r>
              <w:rPr>
                <w:rFonts w:ascii="Calibri" w:cs="Calibri" w:eastAsia="Calibri" w:hAnsi="Calibri"/>
                <w:color w:val="1A1A1A"/>
                <w:sz w:val="21"/>
                <w:szCs w:val="21"/>
              </w:rPr>
              <w:t xml:space="preserve"/>
            </w:r>
          </w:p>
          <w:p>
            <w:pPr>
              <w:spacing w:after="160" w:line="300"/>
            </w:pPr>
            <w:r>
              <w:rPr>
                <w:rFonts w:ascii="Calibri" w:cs="Calibri" w:eastAsia="Calibri" w:hAnsi="Calibri"/>
                <w:color w:val="1A1A1A"/>
                <w:sz w:val="21"/>
                <w:szCs w:val="21"/>
              </w:rPr>
              <w:t xml:space="preserve">_______________________</w:t>
            </w:r>
          </w:p>
          <w:p>
            <w:pPr>
              <w:spacing w:after="120"/>
            </w:pPr>
            <w:r>
              <w:rPr>
                <w:rFonts w:ascii="Calibri" w:cs="Calibri" w:eastAsia="Calibri" w:hAnsi="Calibri"/>
                <w:color w:val="555555"/>
                <w:sz w:val="21"/>
                <w:szCs w:val="21"/>
              </w:rPr>
              <w:t xml:space="preserve">Data [•]</w:t>
            </w:r>
          </w:p>
        </w:tc>
        <w:tc>
          <w:tcPr>
            <w:tcW w:type="dxa" w:w="4680"/>
          </w:tcPr>
          <w:p>
            <w:pPr>
              <w:spacing w:after="160" w:line="300"/>
            </w:pPr>
            <w:r>
              <w:rPr>
                <w:rFonts w:ascii="Calibri" w:cs="Calibri" w:eastAsia="Calibri" w:hAnsi="Calibri"/>
                <w:b/>
                <w:bCs/>
                <w:color w:val="6E6690"/>
                <w:sz w:val="18"/>
                <w:szCs w:val="18"/>
              </w:rPr>
              <w:t xml:space="preserve">LA SOCIETÀ</w:t>
            </w:r>
          </w:p>
          <w:p>
            <w:pPr>
              <w:spacing w:after="160" w:line="300"/>
            </w:pPr>
            <w:r>
              <w:rPr>
                <w:rFonts w:ascii="Calibri" w:cs="Calibri" w:eastAsia="Calibri" w:hAnsi="Calibri"/>
                <w:color w:val="1A1A1A"/>
                <w:sz w:val="21"/>
                <w:szCs w:val="21"/>
              </w:rPr>
              <w:t xml:space="preserve"/>
            </w:r>
          </w:p>
          <w:p>
            <w:pPr>
              <w:spacing w:after="160" w:line="300"/>
            </w:pPr>
            <w:r>
              <w:rPr>
                <w:rFonts w:ascii="Calibri" w:cs="Calibri" w:eastAsia="Calibri" w:hAnsi="Calibri"/>
                <w:color w:val="1A1A1A"/>
                <w:sz w:val="21"/>
                <w:szCs w:val="21"/>
              </w:rPr>
              <w:t xml:space="preserve">_______________________</w:t>
            </w:r>
          </w:p>
          <w:p>
            <w:pPr>
              <w:spacing w:after="120"/>
            </w:pPr>
            <w:r>
              <w:rPr>
                <w:rFonts w:ascii="Calibri" w:cs="Calibri" w:eastAsia="Calibri" w:hAnsi="Calibri"/>
                <w:color w:val="555555"/>
                <w:sz w:val="21"/>
                <w:szCs w:val="21"/>
              </w:rPr>
              <w:t xml:space="preserve">Data [•]</w:t>
            </w:r>
          </w:p>
        </w:tc>
      </w:tr>
    </w:tbl>
    <w:p>
      <w:pPr>
        <w:pBdr>
          <w:bottom w:val="single" w:color="D8D2E8" w:sz="6"/>
        </w:pBdr>
        <w:spacing w:after="200" w:before="200"/>
      </w:pPr>
    </w:p>
    <w:p>
      <w:pPr>
        <w:spacing w:before="200"/>
      </w:pPr>
      <w:r>
        <w:rPr>
          <w:rFonts w:ascii="Calibri" w:cs="Calibri" w:eastAsia="Calibri" w:hAnsi="Calibri"/>
          <w:color w:val="6E6690"/>
          <w:sz w:val="16"/>
          <w:szCs w:val="16"/>
        </w:rPr>
        <w:t xml:space="preserve">Modello distribuito da guidesocialmediamanager.it · BEESOCIAL S.r.l.s. · Uso libero, senza garanzie. Non costituisce parere legale.</w:t>
      </w:r>
    </w:p>
    <w:sectPr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contratto per social media manager</dc:title>
  <dc:creator>Guide Social Media Manager</dc:creator>
  <cp:lastModifiedBy>Un-named</cp:lastModifiedBy>
  <cp:revision>1</cp:revision>
  <dcterms:created xsi:type="dcterms:W3CDTF">2026-08-05T19:54:52.463Z</dcterms:created>
  <dcterms:modified xsi:type="dcterms:W3CDTF">2026-08-05T19:54:52.478Z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