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FF3D6E"/>
          <w:spacing w:val="60"/>
          <w:sz w:val="19"/>
          <w:szCs w:val="19"/>
        </w:rPr>
        <w:t xml:space="preserve">PREVENTIVO</w:t>
      </w:r>
    </w:p>
    <w:p>
      <w:pPr>
        <w:spacing w:after="110"/>
      </w:pPr>
      <w:r>
        <w:rPr>
          <w:rFonts w:ascii="Calibri" w:cs="Calibri" w:eastAsia="Calibri" w:hAnsi="Calibri"/>
          <w:b/>
          <w:bCs/>
          <w:color w:val="140F2E"/>
          <w:sz w:val="40"/>
          <w:szCs w:val="40"/>
        </w:rPr>
        <w:t xml:space="preserve">[Audit dei canali / Giornata di contenuti]</w:t>
      </w:r>
    </w:p>
    <w:p>
      <w:pPr>
        <w:pBdr>
          <w:bottom w:val="single" w:color="140F2E" w:sz="10" w:space="8"/>
        </w:pBdr>
        <w:spacing w:after="260"/>
      </w:pPr>
      <w:r>
        <w:rPr>
          <w:sz w:val="2"/>
          <w:szCs w:val="2"/>
        </w:rPr>
        <w:t xml:space="preserve"/>
      </w:r>
    </w:p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Per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[Azienda]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Data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[gg/mm/aaaa]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Valido fino al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[gg/mm/aaaa]</w:t>
            </w:r>
          </w:p>
        </w:tc>
      </w:tr>
    </w:tbl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1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Cosa ottieni</w:t>
      </w:r>
    </w:p>
    <w:p>
      <w:pPr>
        <w:spacing w:after="150" w:line="300"/>
      </w:pPr>
      <w:r>
        <w:rPr>
          <w:rFonts w:ascii="Calibri" w:cs="Calibri" w:eastAsia="Calibri" w:hAnsi="Calibri"/>
          <w:i/>
          <w:iCs/>
          <w:color w:val="6E6690"/>
          <w:sz w:val="21"/>
          <w:szCs w:val="21"/>
        </w:rPr>
        <w:t xml:space="preserve">[Una riga sola: cosa avrà in mano alla fine. Esempio: «Un documento di otto pagine con cosa non funziona sui vostri canali e cosa cambiare per primo.»]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2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Cosa comprende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[Analisi del profilo: bio, copertine, primi tre secondi]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[Analisi dei contenuti degli ultimi tre mesi, con i numeri]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[Confronto con [n] concorrenti diretti]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[Elenco di interventi in ordine di priorità]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[Call di trenta minuti per commentarlo insieme]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3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Tempi</w:t>
      </w:r>
    </w:p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Consegna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entro [n] giorni lavorativi dalla conferma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Call di commento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entro [n] giorni dalla consegna</w:t>
            </w:r>
          </w:p>
        </w:tc>
      </w:tr>
    </w:tbl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4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Quanto costa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shd w:fill="140F2E" w:val="clear"/>
            <w:tcMar>
              <w:top w:type="dxa" w:w="150"/>
              <w:left w:type="dxa" w:w="160"/>
              <w:bottom w:type="dxa" w:w="15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Compenso</w:t>
            </w:r>
          </w:p>
        </w:tc>
        <w:tc>
          <w:tcPr>
            <w:tcW w:type="pct" w:w="42%"/>
            <w:shd w:fill="140F2E" w:val="clear"/>
            <w:tcMar>
              <w:top w:type="dxa" w:w="150"/>
              <w:bottom w:type="dxa" w:w="150"/>
              <w:right w:type="dxa" w:w="160"/>
            </w:tcMar>
          </w:tcPr>
          <w:p>
            <w:pPr>
              <w:spacing w:after="0" w:line="3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D8F25B"/>
                <w:sz w:val="26"/>
                <w:szCs w:val="26"/>
              </w:rPr>
              <w:t xml:space="preserve">[importo] €</w:t>
            </w:r>
          </w:p>
        </w:tc>
      </w:tr>
    </w:tbl>
    <w:p>
      <w:pPr>
        <w:spacing w:after="150" w:line="300"/>
      </w:pPr>
      <w:r>
        <w:rPr>
          <w:rFonts w:ascii="Calibri" w:cs="Calibri" w:eastAsia="Calibri" w:hAnsi="Calibri"/>
          <w:color w:val="6E6690"/>
          <w:sz w:val="18"/>
          <w:szCs w:val="18"/>
        </w:rPr>
        <w:t xml:space="preserve">Pagamento alla conferma. Regime forfettario: operazione non soggetta a IVA ai sensi dell'art. 1, commi 54-89, L. 190/2014.</w:t>
      </w:r>
    </w:p>
    <w:p>
      <w:pPr>
        <w:pBdr>
          <w:left w:val="single" w:color="FF3D6E" w:sz="18" w:space="10"/>
        </w:pBdr>
        <w:shd w:fill="EFEBF8" w:val="clear"/>
        <w:spacing w:after="150" w:before="200" w:line="290"/>
        <w:ind w:left="160" w:right="160"/>
      </w:pPr>
      <w:r>
        <w:rPr>
          <w:rFonts w:ascii="Calibri" w:cs="Calibri" w:eastAsia="Calibri" w:hAnsi="Calibri"/>
          <w:i/>
          <w:iCs/>
          <w:color w:val="4A4370"/>
          <w:sz w:val="19"/>
          <w:szCs w:val="19"/>
        </w:rPr>
        <w:t xml:space="preserve">Sotto le due ore di lavoro un servizio corto non ha senso venderlo: o lo regali come assaggio, o lo alzi finché regge.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5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Cosa non è compreso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L'esecuzione degli interventi indicati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La produzione di contenuti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Assistenza successiva oltre alla call inclusa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6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Cosa serve da te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Accesso in lettura ai dati dei profili, o gli screenshot delle statistiche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[n] concorrenti che vuoi che guardi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7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Prossimo passo</w:t>
      </w:r>
    </w:p>
    <w:p>
      <w:pPr>
        <w:spacing w:after="15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Rispondi con un ok e ti mando il link per il pagamento. Comincio il giorno stesso. Il preventivo vale fino al [gg/mm/aaaa].</w:t>
      </w:r>
    </w:p>
    <w:p>
      <w:pPr>
        <w:pBdr>
          <w:top w:val="single" w:color="E8E4F2" w:sz="6" w:space="10"/>
        </w:pBdr>
        <w:spacing w:after="60" w:before="420"/>
      </w:pPr>
      <w:r>
        <w:rPr>
          <w:sz w:val="2"/>
          <w:szCs w:val="2"/>
        </w:rPr>
        <w:t xml:space="preserve"/>
      </w:r>
    </w:p>
    <w:p>
      <w:pPr>
        <w:spacing w:after="150" w:line="300"/>
      </w:pPr>
      <w:r>
        <w:rPr>
          <w:rFonts w:ascii="Calibri" w:cs="Calibri" w:eastAsia="Calibri" w:hAnsi="Calibri"/>
          <w:color w:val="6E6690"/>
          <w:sz w:val="17"/>
          <w:szCs w:val="17"/>
        </w:rPr>
        <w:t xml:space="preserve">Modello gratuito · guidesocialmediamanager.it</w:t>
      </w:r>
    </w:p>
    <w:p>
      <w:pPr>
        <w:spacing w:after="150" w:line="300"/>
      </w:pPr>
      <w:r>
        <w:rPr>
          <w:rFonts w:ascii="Calibri" w:cs="Calibri" w:eastAsia="Calibri" w:hAnsi="Calibri"/>
          <w:color w:val="6E6690"/>
          <w:sz w:val="16"/>
          <w:szCs w:val="16"/>
        </w:rPr>
        <w:t xml:space="preserve">BEESOCIAL S.r.l.s. · P.IVA 03033110424. Puoi usarlo e adattarlo nel tuo lavoro. Non puoi rivenderlo né distribuirlo come materiale tuo.</w:t>
      </w:r>
    </w:p>
    <w:p>
      <w:pPr>
        <w:spacing w:after="150" w:line="300"/>
      </w:pPr>
      <w:r>
        <w:rPr>
          <w:rFonts w:ascii="Calibri" w:cs="Calibri" w:eastAsia="Calibri" w:hAnsi="Calibri"/>
          <w:i/>
          <w:iCs/>
          <w:color w:val="6E6690"/>
          <w:sz w:val="16"/>
          <w:szCs w:val="16"/>
        </w:rPr>
        <w:t xml:space="preserve">Non è un parere legale o fiscale: adattalo al tuo caso e, se il valore lo giustifica, fallo leggere a un professionista.</w:t>
      </w:r>
    </w:p>
    <w:sectPr>
      <w:pgSz w:w="11906" w:h="16838" w:orient="portrait"/>
      <w:pgMar w:top="11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2026-08-12T08:41:11.722Z</dcterms:created>
  <dcterms:modified xsi:type="dcterms:W3CDTF">2026-08-12T08:41:11.722Z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