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Gestione canali social · con grafiche e campagne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ho capito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[Tre righe che ripetono quello che ti ha detto lui, con le sue parole. Esempio: «Avete una presenza discontinua su Instagram, pubblicate quando c'è tempo, e non sapete se quello che uscite porta qualcosa. Vorreste una presenza costante e capire cosa funziona.»]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è la parte che fa vincere il preventivo: dimostra che hai ascoltato. Non saltarla e non renderla generica.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propongo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presenza costante su [canali], con contenuti che raccontano [cosa fa il cliente] a [chi è il pubblico], e un report mensile che dice cosa ha funzionato e cosa cambiamo.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contenuti al mese tra post e caroselli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storie al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Piano editoriale mensile, inviato entro il [giorno] del mese precedente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Report mensile entro il [giorno]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Risposta ai commenti sui contenuti pubblicati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dei messaggi in arrivo, sulla base del documento di domande frequenti concordato insieme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Grafiche dei contenuti, realizzate su modelli approvati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delle campagne a pagamento: [potenziamento dei contenuti / raccolta contatti]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partiamo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Entro una settimana dalla firma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avvio e intervista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call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obiettivi e revisione della strategia attuale</w:t>
            </w:r>
          </w:p>
        </w:tc>
      </w:tr>
    </w:tbl>
    <w:p>
      <w:pPr>
        <w:spacing w:after="60" w:line="300"/>
      </w:pPr>
      <w:r>
        <w:rPr>
          <w:rFonts w:ascii="Calibri" w:cs="Calibri" w:eastAsia="Calibri" w:hAnsi="Calibri"/>
          <w:i/>
          <w:iCs/>
          <w:color w:val="6E6690"/>
          <w:sz w:val="19"/>
          <w:szCs w:val="19"/>
        </w:rPr>
        <w:t xml:space="preserve">[Se non esiste una strategia, o quella esistente va rifatta: si concorda a parte, una tantum, prima di partire. Vedi il preventivo dedicato.]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raccolta materiali, modelli grafici e impostazione, nessuna pubblicazione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Fine del 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revisione insieme di quanto impostato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Dal secondo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si pubblica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Il primo mese non è tempo perso: è quello che evita di rifare tutto al terzo. Dirlo qui evita l'aspettativa che si parta a pubblicare il giorno dopo la firma.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Il mese tipo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mi mandate temi, materiali e novità · io vi mando il report del mese precedente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vi invio il piano da approvare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Terza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revisioni e approvazione finale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Quarta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programmo le uscite del mese successivo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funzionano le grafiche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Nel primo mese realizzo i modelli grafici e li approvate. Da lì in avanti i contenuti vengono declinati su quei modelli, e questo permette di rispettare i tempi.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Modelli inclusi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[n] formati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Revisioni sui modelli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[2] nel primo mese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Modifica sostanziale dopo l'approvazione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sospensione di una settimana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La sospensione non è una penale: rifare i modelli e riapprovarli richiede tempo, e in quella settimana non si pubblica. Scriverlo qui evita che diventi un ritardo tuo.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funzionano le campagne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Tipo di campagna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[potenziamento dei contenuti / raccolta contatti]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Budget mensile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[importo] €, a vostro carico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Gestione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impostazione, monitoraggio, report dedicato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budget si paga direttamente alla piattaforma con una vostra carta: non transita da me e non è compreso nel compenso.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Senza un budget concordato e finanziato non possono essere richiesti obiettivi numerici: l'attività resta limitata alla crescita organica.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 mensile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Fatturazione il primo del mese, pagamento a [30] giorni.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Regime forfettario: operazione non soggetta a IVA ai sensi dell'art. 1, commi 54-89, L. 190/2014.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8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è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Assistenza ai vostri clienti: rispondo alle domande previste dal documento concordato, il resto vi viene inoltrato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Riprese foto e video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Contenuti extra oltre a quelli indicati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budget pubblicitario, che resta a vostro carico e viene pagato direttamente da voi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sezione evita l'ottanta per cento delle discussioni dei mesi successivi. Toglila e le ritrovi tutte.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9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Materiali e informazioni entro il [giorno] di ogni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 referente unico per le approvazioni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Accessi ai profili, che restano di vostra titolarità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documento di domande frequenti, compilato insieme nel primo mese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10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Condizioni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Revisioni incluse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[2] per contenuto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 non arriva l'approvazione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la pubblicazione resta sospesa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Durata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[3] mesi, poi rinnovo mensile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Recesso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[30] giorni di preavviso, da entrambe le parti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 ti torna, rispondi a questa email con un ok e ti mando il contratto.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2026-08-12T08:41:11.778Z</dcterms:created>
  <dcterms:modified xsi:type="dcterms:W3CDTF">2026-08-12T08:41:11.778Z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